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2" w:rsidRDefault="00D9360C">
      <w:pPr>
        <w:pStyle w:val="10"/>
        <w:framePr w:wrap="around" w:vAnchor="page" w:hAnchor="page" w:x="1606" w:y="2231"/>
        <w:shd w:val="clear" w:color="auto" w:fill="auto"/>
        <w:spacing w:after="0" w:line="240" w:lineRule="exact"/>
      </w:pPr>
      <w:bookmarkStart w:id="0" w:name="bookmark0"/>
      <w:r>
        <w:t xml:space="preserve">                      </w:t>
      </w:r>
      <w:bookmarkStart w:id="1" w:name="_GoBack"/>
      <w:bookmarkEnd w:id="1"/>
      <w:r w:rsidR="00267347">
        <w:t>Распределение объема средств организации по источникам их получения и видам деятельности за 2019 год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898"/>
        <w:gridCol w:w="1858"/>
        <w:gridCol w:w="2462"/>
        <w:gridCol w:w="2174"/>
        <w:gridCol w:w="1339"/>
      </w:tblGrid>
      <w:tr w:rsidR="004F5512">
        <w:trPr>
          <w:trHeight w:hRule="exact" w:val="557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"/>
              </w:rPr>
              <w:t>Наименование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"/>
              </w:rPr>
              <w:t>показателей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Всего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в том числе по видам деятельности</w:t>
            </w:r>
          </w:p>
        </w:tc>
      </w:tr>
      <w:tr w:rsidR="004F5512">
        <w:trPr>
          <w:trHeight w:hRule="exact" w:val="59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образовательная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из нее (из гр. 4):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"/>
              </w:rPr>
              <w:t>прочие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"/>
              </w:rPr>
              <w:t>виды</w:t>
            </w:r>
          </w:p>
        </w:tc>
      </w:tr>
      <w:tr w:rsidR="004F5512">
        <w:trPr>
          <w:trHeight w:hRule="exact" w:val="1354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jc w:val="center"/>
            </w:pPr>
            <w:r>
              <w:rPr>
                <w:rStyle w:val="ArialUnicodeMS95pt"/>
              </w:rPr>
              <w:t>по образовательным программам подготовки специалистов среднего звена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jc w:val="center"/>
            </w:pPr>
            <w:r>
              <w:rPr>
                <w:rStyle w:val="ArialUnicodeMS95pt"/>
              </w:rPr>
              <w:t>по дополнительным профессиональным программам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</w:tr>
      <w:tr w:rsidR="004F5512">
        <w:trPr>
          <w:trHeight w:hRule="exact" w:val="3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</w:tr>
      <w:tr w:rsidR="004F5512">
        <w:trPr>
          <w:trHeight w:hRule="exact" w:val="83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Объем поступивших средств (за отчетный год)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4 290,6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4 290,6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4 290,6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93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ind w:left="120"/>
            </w:pPr>
            <w:r>
              <w:rPr>
                <w:rStyle w:val="ArialUnicodeMS85pt0pt"/>
              </w:rPr>
              <w:t>в том числе средства: бюджетов всех уровней (субсидий)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7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в том числе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бюджета: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федерального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7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субъекта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Российской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3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ind w:left="200"/>
            </w:pPr>
            <w:r>
              <w:rPr>
                <w:rStyle w:val="ArialUnicodeMS85pt0pt"/>
              </w:rPr>
              <w:t>местного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4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ind w:left="120"/>
            </w:pPr>
            <w:r>
              <w:rPr>
                <w:rStyle w:val="ArialUnicodeMS85pt0pt"/>
              </w:rPr>
              <w:t>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4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ind w:left="120"/>
            </w:pPr>
            <w:r>
              <w:rPr>
                <w:rStyle w:val="ArialUnicodeMS85pt0pt"/>
              </w:rPr>
              <w:t>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4 290,6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4 290,6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4 290,6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192C51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</w:tbl>
    <w:p w:rsidR="004F5512" w:rsidRDefault="004F5512">
      <w:pPr>
        <w:rPr>
          <w:sz w:val="2"/>
          <w:szCs w:val="2"/>
        </w:rPr>
      </w:pPr>
    </w:p>
    <w:sectPr w:rsidR="004F551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4C" w:rsidRDefault="00EE564C">
      <w:r>
        <w:separator/>
      </w:r>
    </w:p>
  </w:endnote>
  <w:endnote w:type="continuationSeparator" w:id="0">
    <w:p w:rsidR="00EE564C" w:rsidRDefault="00EE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4C" w:rsidRDefault="00EE564C"/>
  </w:footnote>
  <w:footnote w:type="continuationSeparator" w:id="0">
    <w:p w:rsidR="00EE564C" w:rsidRDefault="00EE56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5512"/>
    <w:rsid w:val="00192C51"/>
    <w:rsid w:val="00267347"/>
    <w:rsid w:val="004F5512"/>
    <w:rsid w:val="00A07D64"/>
    <w:rsid w:val="00D9360C"/>
    <w:rsid w:val="00ED270D"/>
    <w:rsid w:val="00E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HP 250 G3</cp:lastModifiedBy>
  <cp:revision>3</cp:revision>
  <dcterms:created xsi:type="dcterms:W3CDTF">2021-02-16T12:19:00Z</dcterms:created>
  <dcterms:modified xsi:type="dcterms:W3CDTF">2021-02-16T14:38:00Z</dcterms:modified>
</cp:coreProperties>
</file>